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c1c170aa5482b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35450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ČEMINAC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1.087.457,92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1.259.627,86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807.639,35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1.307.383,06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161,9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47.755,20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9.677,08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53.329,65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551,1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285.709,59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210.398,03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276.032,51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157.068,38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56,9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64.776,38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63.043,34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64.776,38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63.043,34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97,3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60.990,32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267.866,92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439,2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siječanj - lipanj 2025. godine ostvaren je manjak prihoda i primitaka, a koji manjak nije planiran i pokriti će se  u narednom periodu tekuće godine.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poreza (šifre 611+612+613+614+615+616)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282.959,45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337.701,19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poreza bilježe rast od 19,3  % u odnosu na 2024. godinu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366.455,39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505.846,37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iz inozemstva i od subjekata unutar općeg proračuna bilježe rast od 38 % u odnosu na isto izvještajno razdoblje 2024.g. 
Ostvareni su prihodi za fiskalno izravnanje, za fiskalnu održivost dječjeg vrtića, provedbu programa Zaželi, te programa sufinanciranja zapošljavanja u javnim radovima za dva djelatnika.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imovine (šifre 641+642+643)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32.453,75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26.524,74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imovine bilježe pad od 18,3 % u odnosu na prethodno izvještajno razdoblje. Većinom se odnosi na pad prihoda od zakupa i iznajmljivanja imovine.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393.090,43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384.548,88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upravnih i administrativnih pristojbi, pristojbi po posebnim propisima i naknadama uprihodovani su za 2 % manje u odnosu na isto izvještajno razdoblje prošle 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268.950,88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501.008,44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bilježe rast od 86,3 % iz razloga dodatnog zapošljavanja sezonskih komunalnih radnika, te zbog isplaćene otpremnine.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209.508,91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267.021,72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Materijalni rashodi bilježe rast od 27,5 %, u najvećem dijelu rast se odnosi na materijal i usluge za održavanje.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Financijski rashodi (šifre 341+342+343)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18.028,59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16.743,16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Financijski rashodi manji su u izvještajnom razdoblju za 7 % u odnosu na isto razdoblje 2024. 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dane u inozemstvo i unutar općeg proračuna (šifre 361+362+363+365+366+367+368+369)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79.316,50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169.048,28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dane u inozemstvo i unutar općeg proračuna bilježe rast od 117 %, a odnose se na redovne prijenose korisniku Dječji vrtić Ivančica, a povećani su zbog isplate plaće po sudskoj presudi.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na temelju osiguranja i druge naknade (šifre 371+372)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162.056,50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190.865,91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građanima i kućanstvima bilježe pad u odnosu na prošlogodišnje razdoblje, a odnose se na planirane isplaćene naknade građanima i kućanstvima.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donacije, kazne, naknade šteta i kapitalne pomoći (šifre 381+382+383+386)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69.777,97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153.645,55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donacije bilježe rast od 120 % u odnosu na isto razdoblje prethodne godine, a odnose se na planirane tekuće donacije udrugama građana i zajednicama koje djeluju na području Općine Čeminac.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285.709,59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210.398,03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nabavu nefinancijske imovine bilježe pad od 26,4 % u odnosu na isto razdoblje prethodne godine, a odnose se na planirana ulaganja u imovinu, izgradnju, opremanje, a provedba istih ide po planiranom tijeku.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64.776,38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63.043,34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Izdaci se odnose na redovitu otplatu dugoročnog kredita HBOR-a.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182.789,87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Dospjela obveza odnosi se na više naplaćenu komunalnu naknadu, koju je Općina po presudi dužna vratiti obvezniku i plan je do kraja godine izvršiti povrat.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179.214,25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odnose se na plaću za zaposlene za 06/2025 i redovne režijske i materijalne obveze.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financijsku imovinu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 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1.134.780,00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dugoročni kredit HBOR-a.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88a1494cb4c36" /></Relationships>
</file>